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ED" w:rsidRDefault="002E3AED" w:rsidP="002E3AED">
      <w:pPr>
        <w:pStyle w:val="Heading1"/>
        <w:spacing w:before="120"/>
      </w:pPr>
      <w:r>
        <w:t>Energy Rating Data Dictionary for Refrigerated Display Cabinets</w:t>
      </w:r>
    </w:p>
    <w:p w:rsidR="002E3AED" w:rsidRPr="002E3AED" w:rsidRDefault="002E3AED" w:rsidP="002E3AED">
      <w:r>
        <w:t xml:space="preserve">This data dictionary provides a description for each of the column headings in the downloadable csv file, as well as the headings on the Search Results page on the public </w:t>
      </w:r>
      <w:hyperlink r:id="rId7" w:tooltip="Registration Database" w:history="1">
        <w:r w:rsidRPr="00463D9B">
          <w:rPr>
            <w:rStyle w:val="Hyperlink"/>
          </w:rPr>
          <w:t>Registration Da</w:t>
        </w:r>
        <w:bookmarkStart w:id="0" w:name="_GoBack"/>
        <w:bookmarkEnd w:id="0"/>
        <w:r w:rsidRPr="00463D9B">
          <w:rPr>
            <w:rStyle w:val="Hyperlink"/>
          </w:rPr>
          <w:t>t</w:t>
        </w:r>
        <w:r w:rsidRPr="00463D9B">
          <w:rPr>
            <w:rStyle w:val="Hyperlink"/>
          </w:rPr>
          <w:t>abase</w:t>
        </w:r>
      </w:hyperlink>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32"/>
        <w:gridCol w:w="9293"/>
      </w:tblGrid>
      <w:tr w:rsidR="002E3AED" w:rsidRPr="005C116F" w:rsidTr="001A4F9B">
        <w:trPr>
          <w:trHeight w:val="340"/>
          <w:tblHeader/>
        </w:trPr>
        <w:tc>
          <w:tcPr>
            <w:tcW w:w="0" w:type="auto"/>
            <w:shd w:val="clear" w:color="auto" w:fill="FDE9D9" w:themeFill="accent6" w:themeFillTint="33"/>
            <w:noWrap/>
            <w:hideMark/>
          </w:tcPr>
          <w:p w:rsidR="002E3AED" w:rsidRPr="005C116F" w:rsidRDefault="002E3AED" w:rsidP="002D19E3">
            <w:pPr>
              <w:spacing w:after="0" w:line="240" w:lineRule="auto"/>
              <w:rPr>
                <w:rFonts w:ascii="Calibri" w:eastAsia="Times New Roman" w:hAnsi="Calibri" w:cs="Times New Roman"/>
                <w:b/>
                <w:bCs/>
                <w:color w:val="000000"/>
                <w:lang w:eastAsia="en-AU"/>
              </w:rPr>
            </w:pPr>
            <w:r w:rsidRPr="005C116F">
              <w:rPr>
                <w:rFonts w:ascii="Calibri" w:eastAsia="Times New Roman" w:hAnsi="Calibri" w:cs="Times New Roman"/>
                <w:b/>
                <w:bCs/>
                <w:color w:val="000000"/>
                <w:lang w:eastAsia="en-AU"/>
              </w:rPr>
              <w:t>Column Heading</w:t>
            </w:r>
            <w:r>
              <w:rPr>
                <w:rFonts w:ascii="Calibri" w:eastAsia="Times New Roman" w:hAnsi="Calibri" w:cs="Times New Roman"/>
                <w:b/>
                <w:bCs/>
                <w:color w:val="000000"/>
                <w:lang w:eastAsia="en-AU"/>
              </w:rPr>
              <w:t xml:space="preserve"> in csv</w:t>
            </w:r>
          </w:p>
        </w:tc>
        <w:tc>
          <w:tcPr>
            <w:tcW w:w="0" w:type="auto"/>
            <w:shd w:val="clear" w:color="auto" w:fill="FDE9D9" w:themeFill="accent6" w:themeFillTint="33"/>
          </w:tcPr>
          <w:p w:rsidR="002E3AED" w:rsidRPr="005C116F" w:rsidRDefault="002E3AED" w:rsidP="002D19E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Column heading in Search Results</w:t>
            </w:r>
          </w:p>
        </w:tc>
        <w:tc>
          <w:tcPr>
            <w:tcW w:w="0" w:type="auto"/>
            <w:shd w:val="clear" w:color="auto" w:fill="FDE9D9" w:themeFill="accent6" w:themeFillTint="33"/>
            <w:hideMark/>
          </w:tcPr>
          <w:p w:rsidR="002E3AED" w:rsidRPr="005C116F" w:rsidRDefault="002E3AED" w:rsidP="002D19E3">
            <w:pPr>
              <w:spacing w:after="0" w:line="240" w:lineRule="auto"/>
              <w:rPr>
                <w:rFonts w:ascii="Calibri" w:eastAsia="Times New Roman" w:hAnsi="Calibri" w:cs="Times New Roman"/>
                <w:b/>
                <w:bCs/>
                <w:color w:val="000000"/>
                <w:lang w:eastAsia="en-AU"/>
              </w:rPr>
            </w:pPr>
            <w:r w:rsidRPr="005C116F">
              <w:rPr>
                <w:rFonts w:ascii="Calibri" w:eastAsia="Times New Roman" w:hAnsi="Calibri" w:cs="Times New Roman"/>
                <w:b/>
                <w:bCs/>
                <w:color w:val="000000"/>
                <w:lang w:eastAsia="en-AU"/>
              </w:rPr>
              <w:t>Description</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ApplStandard</w:t>
            </w:r>
            <w:proofErr w:type="spellEnd"/>
          </w:p>
        </w:tc>
        <w:tc>
          <w:tcPr>
            <w:tcW w:w="0" w:type="auto"/>
          </w:tcPr>
          <w:p w:rsidR="002E3AED" w:rsidRPr="005C116F"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This is the legal standard to which the appliance must comply. It could be the AS/NZ Standard or the GEMS determination.</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Brand</w:t>
            </w:r>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Brand</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brand of the product.</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climate_class</w:t>
            </w:r>
            <w:proofErr w:type="spellEnd"/>
          </w:p>
        </w:tc>
        <w:tc>
          <w:tcPr>
            <w:tcW w:w="0" w:type="auto"/>
          </w:tcPr>
          <w:p w:rsidR="002E3AED" w:rsidRPr="00935AAE" w:rsidRDefault="001A4F9B"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Cabinet Classification</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The cabinet classification is the combination of the climate class (first digit) and the M-package temperature class (2nd and 3rd characters). The climate class (1-7) describes the ambient conditions for which the cabinet is designed.</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Country</w:t>
            </w:r>
          </w:p>
        </w:tc>
        <w:tc>
          <w:tcPr>
            <w:tcW w:w="0" w:type="auto"/>
          </w:tcPr>
          <w:p w:rsidR="002E3AED" w:rsidRPr="00935AAE" w:rsidRDefault="001A4F9B"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Country of Manufacture</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Manufacturing countries.</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high_efficiency</w:t>
            </w:r>
            <w:proofErr w:type="spellEnd"/>
          </w:p>
        </w:tc>
        <w:tc>
          <w:tcPr>
            <w:tcW w:w="0" w:type="auto"/>
          </w:tcPr>
          <w:p w:rsidR="002E3AED" w:rsidRPr="00935AAE" w:rsidRDefault="001A4F9B"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High Efficiency</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column indicates whether the model meets the High Efficiency requirements of the standard.</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Model No</w:t>
            </w:r>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Model</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Model number.</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Model_Name</w:t>
            </w:r>
            <w:proofErr w:type="spellEnd"/>
          </w:p>
        </w:tc>
        <w:tc>
          <w:tcPr>
            <w:tcW w:w="0" w:type="auto"/>
          </w:tcPr>
          <w:p w:rsidR="002E3AED" w:rsidRPr="005C116F"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Indicates whether the model is a single model registration, a family of models and how these are to be displayed on the list of registered models.</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N-Standard</w:t>
            </w:r>
          </w:p>
        </w:tc>
        <w:tc>
          <w:tcPr>
            <w:tcW w:w="0" w:type="auto"/>
          </w:tcPr>
          <w:p w:rsidR="002E3AED" w:rsidRPr="005C116F"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 xml:space="preserve">This is the test standard used for the appliance, usually denoted with the prefix </w:t>
            </w:r>
            <w:proofErr w:type="spellStart"/>
            <w:r w:rsidRPr="00DF13A3">
              <w:rPr>
                <w:rFonts w:ascii="Calibri" w:eastAsia="Times New Roman" w:hAnsi="Calibri" w:cs="Times New Roman"/>
                <w:color w:val="000000"/>
                <w:lang w:eastAsia="en-AU"/>
              </w:rPr>
              <w:t>ASxxxx</w:t>
            </w:r>
            <w:proofErr w:type="spellEnd"/>
            <w:r w:rsidRPr="00DF13A3">
              <w:rPr>
                <w:rFonts w:ascii="Calibri" w:eastAsia="Times New Roman" w:hAnsi="Calibri" w:cs="Times New Roman"/>
                <w:color w:val="000000"/>
                <w:lang w:eastAsia="en-AU"/>
              </w:rPr>
              <w:t>.</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Sold_in</w:t>
            </w:r>
            <w:proofErr w:type="spellEnd"/>
          </w:p>
        </w:tc>
        <w:tc>
          <w:tcPr>
            <w:tcW w:w="0" w:type="auto"/>
          </w:tcPr>
          <w:p w:rsidR="002E3AED" w:rsidRPr="005C116F" w:rsidRDefault="002E3AED"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Available</w:t>
            </w:r>
          </w:p>
        </w:tc>
        <w:tc>
          <w:tcPr>
            <w:tcW w:w="0" w:type="auto"/>
            <w:shd w:val="clear" w:color="auto" w:fill="auto"/>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 xml:space="preserve">Countries where the product is sold. </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Submit_ID</w:t>
            </w:r>
            <w:proofErr w:type="spellEnd"/>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unique registration ID record for the product and is taken from the GEMS product database.</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SubmitStatus</w:t>
            </w:r>
            <w:proofErr w:type="spellEnd"/>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registration status of the product and must be either "Superseded" or "Approved".</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Temp_Class</w:t>
            </w:r>
            <w:proofErr w:type="spellEnd"/>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M package temperature class when tested at test condition Climate Class 3. See AS 1731.</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total_dis_area</w:t>
            </w:r>
            <w:proofErr w:type="spellEnd"/>
          </w:p>
        </w:tc>
        <w:tc>
          <w:tcPr>
            <w:tcW w:w="0" w:type="auto"/>
          </w:tcPr>
          <w:p w:rsidR="002E3AED" w:rsidRPr="00935AAE" w:rsidRDefault="001A4F9B"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Total Display Area (m</w:t>
            </w:r>
            <w:r w:rsidRPr="001A4F9B">
              <w:rPr>
                <w:rFonts w:ascii="Calibri" w:eastAsia="Times New Roman" w:hAnsi="Calibri" w:cs="Times New Roman"/>
                <w:color w:val="000000"/>
                <w:vertAlign w:val="superscript"/>
                <w:lang w:eastAsia="en-AU"/>
              </w:rPr>
              <w:t>2</w:t>
            </w:r>
            <w:r>
              <w:rPr>
                <w:rFonts w:ascii="Calibri" w:eastAsia="Times New Roman" w:hAnsi="Calibri" w:cs="Times New Roman"/>
                <w:color w:val="000000"/>
                <w:lang w:eastAsia="en-AU"/>
              </w:rPr>
              <w:t>)</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total display area of the product. It is recorded in square metres as defined in AS 1731.14:2003.</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total_energy_cons</w:t>
            </w:r>
            <w:proofErr w:type="spellEnd"/>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energy consumed by the product. It is recorded in kWh per 24 hour period as defined in AS 1731.14:2003.</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type</w:t>
            </w:r>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Type codes for remote cabinets are made up from letters and numbers. For detailed descriptions refer to AS 1731</w:t>
            </w:r>
            <w:r>
              <w:rPr>
                <w:rFonts w:ascii="Calibri" w:eastAsia="Times New Roman" w:hAnsi="Calibri" w:cs="Times New Roman"/>
                <w:color w:val="000000"/>
                <w:lang w:eastAsia="en-AU"/>
              </w:rPr>
              <w:t>.</w:t>
            </w:r>
            <w:r w:rsidRPr="00935AAE">
              <w:rPr>
                <w:rFonts w:ascii="Calibri" w:eastAsia="Times New Roman" w:hAnsi="Calibri" w:cs="Times New Roman"/>
                <w:color w:val="000000"/>
                <w:lang w:eastAsia="en-AU"/>
              </w:rPr>
              <w:t>14:2003</w:t>
            </w:r>
            <w:r>
              <w:rPr>
                <w:rFonts w:ascii="Calibri" w:eastAsia="Times New Roman" w:hAnsi="Calibri" w:cs="Times New Roman"/>
                <w:color w:val="000000"/>
                <w:lang w:eastAsia="en-AU"/>
              </w:rPr>
              <w:t>.</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lastRenderedPageBreak/>
              <w:t>ExpDate</w:t>
            </w:r>
            <w:proofErr w:type="spellEnd"/>
          </w:p>
        </w:tc>
        <w:tc>
          <w:tcPr>
            <w:tcW w:w="0" w:type="auto"/>
          </w:tcPr>
          <w:p w:rsidR="002E3AED" w:rsidRPr="00935AAE" w:rsidRDefault="001A4F9B"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Expiry Date</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date that the product's registration will expire.</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proofErr w:type="spellStart"/>
            <w:r w:rsidRPr="005C116F">
              <w:rPr>
                <w:rFonts w:ascii="Calibri" w:eastAsia="Times New Roman" w:hAnsi="Calibri" w:cs="Times New Roman"/>
                <w:color w:val="000000"/>
                <w:lang w:eastAsia="en-AU"/>
              </w:rPr>
              <w:t>GrandDate</w:t>
            </w:r>
            <w:proofErr w:type="spellEnd"/>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product can be sold after this date but can no longer be manufactured or imported from this date.</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Product Class</w:t>
            </w:r>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Product class of model as defined in Section 5</w:t>
            </w:r>
            <w:r w:rsidRPr="007C5258">
              <w:rPr>
                <w:rFonts w:ascii="Calibri" w:eastAsia="Times New Roman" w:hAnsi="Calibri" w:cs="Times New Roman"/>
                <w:color w:val="000000"/>
                <w:lang w:eastAsia="en-AU"/>
              </w:rPr>
              <w:t xml:space="preserve"> (2) of the </w:t>
            </w:r>
            <w:hyperlink r:id="rId8" w:tooltip="Refrigerated Display Cabinets determination" w:history="1">
              <w:r w:rsidR="007C5258" w:rsidRPr="007C5258">
                <w:rPr>
                  <w:rStyle w:val="Hyperlink"/>
                  <w:rFonts w:ascii="Calibri" w:eastAsia="Times New Roman" w:hAnsi="Calibri" w:cs="Times New Roman"/>
                  <w:bCs/>
                  <w:i/>
                  <w:lang w:eastAsia="en-AU"/>
                </w:rPr>
                <w:t>Greenhouse and Energy Minimum Standards (Refrigerated Display Cabinets) Determination 2012</w:t>
              </w:r>
            </w:hyperlink>
            <w:r w:rsidRPr="007C5258">
              <w:rPr>
                <w:rFonts w:ascii="Calibri" w:eastAsia="Times New Roman" w:hAnsi="Calibri" w:cs="Times New Roman"/>
                <w:color w:val="000000"/>
                <w:lang w:eastAsia="en-AU"/>
              </w:rPr>
              <w:t>.</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Availability Status</w:t>
            </w:r>
          </w:p>
        </w:tc>
        <w:tc>
          <w:tcPr>
            <w:tcW w:w="0" w:type="auto"/>
          </w:tcPr>
          <w:p w:rsidR="002E3AED" w:rsidRPr="00935AAE" w:rsidRDefault="001A4F9B"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Availability</w:t>
            </w: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availability status of the product and must be either "Available" or "Unavailable". This status is based on self-reporting of the registrant.</w:t>
            </w:r>
          </w:p>
        </w:tc>
      </w:tr>
      <w:tr w:rsidR="002E3AED" w:rsidRPr="005C116F" w:rsidTr="002E3AED">
        <w:trPr>
          <w:trHeight w:val="340"/>
        </w:trPr>
        <w:tc>
          <w:tcPr>
            <w:tcW w:w="0" w:type="auto"/>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Product Website</w:t>
            </w:r>
          </w:p>
        </w:tc>
        <w:tc>
          <w:tcPr>
            <w:tcW w:w="0" w:type="auto"/>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specific web address for the product.</w:t>
            </w:r>
          </w:p>
        </w:tc>
      </w:tr>
      <w:tr w:rsidR="002E3AED" w:rsidRPr="005C116F" w:rsidTr="002E3AED">
        <w:trPr>
          <w:trHeight w:val="340"/>
        </w:trPr>
        <w:tc>
          <w:tcPr>
            <w:tcW w:w="0" w:type="auto"/>
            <w:tcBorders>
              <w:bottom w:val="single" w:sz="4" w:space="0" w:color="auto"/>
            </w:tcBorders>
            <w:shd w:val="clear" w:color="auto" w:fill="auto"/>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Representative Brand URL</w:t>
            </w:r>
          </w:p>
        </w:tc>
        <w:tc>
          <w:tcPr>
            <w:tcW w:w="0" w:type="auto"/>
            <w:tcBorders>
              <w:bottom w:val="single" w:sz="4" w:space="0" w:color="auto"/>
            </w:tcBorders>
          </w:tcPr>
          <w:p w:rsidR="002E3AED" w:rsidRPr="00935AAE" w:rsidRDefault="002E3AED" w:rsidP="002D19E3">
            <w:pPr>
              <w:spacing w:after="0" w:line="240" w:lineRule="auto"/>
              <w:rPr>
                <w:rFonts w:ascii="Calibri" w:eastAsia="Times New Roman" w:hAnsi="Calibri" w:cs="Times New Roman"/>
                <w:color w:val="000000"/>
                <w:lang w:eastAsia="en-AU"/>
              </w:rPr>
            </w:pPr>
          </w:p>
        </w:tc>
        <w:tc>
          <w:tcPr>
            <w:tcW w:w="0" w:type="auto"/>
            <w:tcBorders>
              <w:bottom w:val="single" w:sz="4" w:space="0" w:color="auto"/>
            </w:tcBorders>
            <w:shd w:val="clear" w:color="auto" w:fill="auto"/>
            <w:hideMark/>
          </w:tcPr>
          <w:p w:rsidR="002E3AED" w:rsidRPr="00935AAE" w:rsidRDefault="002E3AED" w:rsidP="002D19E3">
            <w:pPr>
              <w:spacing w:after="0" w:line="240" w:lineRule="auto"/>
              <w:rPr>
                <w:rFonts w:ascii="Calibri" w:eastAsia="Times New Roman" w:hAnsi="Calibri" w:cs="Times New Roman"/>
                <w:color w:val="000000"/>
                <w:lang w:eastAsia="en-AU"/>
              </w:rPr>
            </w:pPr>
            <w:r w:rsidRPr="00935AAE">
              <w:rPr>
                <w:rFonts w:ascii="Calibri" w:eastAsia="Times New Roman" w:hAnsi="Calibri" w:cs="Times New Roman"/>
                <w:color w:val="000000"/>
                <w:lang w:eastAsia="en-AU"/>
              </w:rPr>
              <w:t>This is the web address for the manufacturer.</w:t>
            </w:r>
          </w:p>
        </w:tc>
      </w:tr>
      <w:tr w:rsidR="002E3AED" w:rsidRPr="005C116F" w:rsidTr="002E3AED">
        <w:trPr>
          <w:trHeight w:val="340"/>
        </w:trPr>
        <w:tc>
          <w:tcPr>
            <w:tcW w:w="0" w:type="auto"/>
            <w:shd w:val="clear" w:color="auto" w:fill="BFBFBF" w:themeFill="background1" w:themeFillShade="BF"/>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Star Image Large</w:t>
            </w:r>
          </w:p>
        </w:tc>
        <w:tc>
          <w:tcPr>
            <w:tcW w:w="0" w:type="auto"/>
            <w:shd w:val="clear" w:color="auto" w:fill="BFBFBF" w:themeFill="background1" w:themeFillShade="BF"/>
          </w:tcPr>
          <w:p w:rsidR="002E3AED" w:rsidRPr="005C116F" w:rsidRDefault="002E3AED" w:rsidP="002D19E3">
            <w:pPr>
              <w:spacing w:after="0" w:line="240" w:lineRule="auto"/>
              <w:rPr>
                <w:rFonts w:ascii="Calibri" w:eastAsia="Times New Roman" w:hAnsi="Calibri" w:cs="Times New Roman"/>
                <w:color w:val="000000"/>
                <w:lang w:eastAsia="en-AU"/>
              </w:rPr>
            </w:pPr>
          </w:p>
        </w:tc>
        <w:tc>
          <w:tcPr>
            <w:tcW w:w="0" w:type="auto"/>
            <w:shd w:val="clear" w:color="auto" w:fill="BFBFBF" w:themeFill="background1" w:themeFillShade="BF"/>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Not Applicable</w:t>
            </w:r>
          </w:p>
        </w:tc>
      </w:tr>
      <w:tr w:rsidR="002E3AED" w:rsidRPr="005C116F" w:rsidTr="002E3AED">
        <w:trPr>
          <w:trHeight w:val="340"/>
        </w:trPr>
        <w:tc>
          <w:tcPr>
            <w:tcW w:w="0" w:type="auto"/>
            <w:tcBorders>
              <w:bottom w:val="single" w:sz="4" w:space="0" w:color="auto"/>
            </w:tcBorders>
            <w:shd w:val="clear" w:color="auto" w:fill="BFBFBF" w:themeFill="background1" w:themeFillShade="BF"/>
            <w:noWrap/>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Star Image Small</w:t>
            </w:r>
          </w:p>
        </w:tc>
        <w:tc>
          <w:tcPr>
            <w:tcW w:w="0" w:type="auto"/>
            <w:tcBorders>
              <w:bottom w:val="single" w:sz="4" w:space="0" w:color="auto"/>
            </w:tcBorders>
            <w:shd w:val="clear" w:color="auto" w:fill="BFBFBF" w:themeFill="background1" w:themeFillShade="BF"/>
          </w:tcPr>
          <w:p w:rsidR="002E3AED" w:rsidRPr="005C116F" w:rsidRDefault="002E3AED" w:rsidP="002D19E3">
            <w:pPr>
              <w:spacing w:after="0" w:line="240" w:lineRule="auto"/>
              <w:rPr>
                <w:rFonts w:ascii="Calibri" w:eastAsia="Times New Roman" w:hAnsi="Calibri" w:cs="Times New Roman"/>
                <w:color w:val="000000"/>
                <w:lang w:eastAsia="en-AU"/>
              </w:rPr>
            </w:pPr>
          </w:p>
        </w:tc>
        <w:tc>
          <w:tcPr>
            <w:tcW w:w="0" w:type="auto"/>
            <w:tcBorders>
              <w:bottom w:val="single" w:sz="4" w:space="0" w:color="auto"/>
            </w:tcBorders>
            <w:shd w:val="clear" w:color="auto" w:fill="BFBFBF" w:themeFill="background1" w:themeFillShade="BF"/>
            <w:hideMark/>
          </w:tcPr>
          <w:p w:rsidR="002E3AED" w:rsidRPr="005C116F" w:rsidRDefault="002E3AED" w:rsidP="002D19E3">
            <w:pPr>
              <w:spacing w:after="0" w:line="240" w:lineRule="auto"/>
              <w:rPr>
                <w:rFonts w:ascii="Calibri" w:eastAsia="Times New Roman" w:hAnsi="Calibri" w:cs="Times New Roman"/>
                <w:color w:val="000000"/>
                <w:lang w:eastAsia="en-AU"/>
              </w:rPr>
            </w:pPr>
            <w:r w:rsidRPr="005C116F">
              <w:rPr>
                <w:rFonts w:ascii="Calibri" w:eastAsia="Times New Roman" w:hAnsi="Calibri" w:cs="Times New Roman"/>
                <w:color w:val="000000"/>
                <w:lang w:eastAsia="en-AU"/>
              </w:rPr>
              <w:t>Not Applicable</w:t>
            </w:r>
          </w:p>
        </w:tc>
      </w:tr>
      <w:tr w:rsidR="002E3AED" w:rsidRPr="005C116F" w:rsidTr="002E3AED">
        <w:trPr>
          <w:trHeight w:val="340"/>
        </w:trPr>
        <w:tc>
          <w:tcPr>
            <w:tcW w:w="0" w:type="auto"/>
            <w:shd w:val="clear" w:color="auto" w:fill="FFFFFF" w:themeFill="background1"/>
            <w:noWrap/>
          </w:tcPr>
          <w:p w:rsidR="002E3AED" w:rsidRPr="00935AAE" w:rsidRDefault="002E3AED" w:rsidP="002D19E3">
            <w:pPr>
              <w:spacing w:after="0" w:line="240" w:lineRule="auto"/>
              <w:rPr>
                <w:rFonts w:ascii="Calibri" w:eastAsia="Times New Roman" w:hAnsi="Calibri" w:cs="Times New Roman"/>
                <w:color w:val="000000"/>
                <w:highlight w:val="yellow"/>
                <w:lang w:eastAsia="en-AU"/>
              </w:rPr>
            </w:pPr>
          </w:p>
        </w:tc>
        <w:tc>
          <w:tcPr>
            <w:tcW w:w="0" w:type="auto"/>
            <w:shd w:val="clear" w:color="auto" w:fill="auto"/>
          </w:tcPr>
          <w:p w:rsidR="002E3AED" w:rsidRPr="002E3AED" w:rsidRDefault="002E3AED" w:rsidP="002D19E3">
            <w:pPr>
              <w:spacing w:after="0" w:line="240" w:lineRule="auto"/>
              <w:rPr>
                <w:rFonts w:ascii="Calibri" w:eastAsia="Times New Roman" w:hAnsi="Calibri" w:cs="Times New Roman"/>
                <w:color w:val="000000"/>
                <w:lang w:eastAsia="en-AU"/>
              </w:rPr>
            </w:pPr>
            <w:r w:rsidRPr="002E3AED">
              <w:rPr>
                <w:rFonts w:ascii="Calibri" w:eastAsia="Times New Roman" w:hAnsi="Calibri" w:cs="Times New Roman"/>
                <w:color w:val="000000"/>
                <w:lang w:eastAsia="en-AU"/>
              </w:rPr>
              <w:t>Efficiency</w:t>
            </w:r>
            <w:r w:rsidR="001A4F9B">
              <w:rPr>
                <w:rFonts w:ascii="Calibri" w:eastAsia="Times New Roman" w:hAnsi="Calibri" w:cs="Times New Roman"/>
                <w:color w:val="000000"/>
                <w:lang w:eastAsia="en-AU"/>
              </w:rPr>
              <w:t xml:space="preserve"> (kWh/24h/m</w:t>
            </w:r>
            <w:r w:rsidR="001A4F9B" w:rsidRPr="001A4F9B">
              <w:rPr>
                <w:rFonts w:ascii="Calibri" w:eastAsia="Times New Roman" w:hAnsi="Calibri" w:cs="Times New Roman"/>
                <w:color w:val="000000"/>
                <w:vertAlign w:val="superscript"/>
                <w:lang w:eastAsia="en-AU"/>
              </w:rPr>
              <w:t>2</w:t>
            </w:r>
            <w:r w:rsidR="001A4F9B">
              <w:rPr>
                <w:rFonts w:ascii="Calibri" w:eastAsia="Times New Roman" w:hAnsi="Calibri" w:cs="Times New Roman"/>
                <w:color w:val="000000"/>
                <w:lang w:eastAsia="en-AU"/>
              </w:rPr>
              <w:t>)</w:t>
            </w:r>
          </w:p>
        </w:tc>
        <w:tc>
          <w:tcPr>
            <w:tcW w:w="0" w:type="auto"/>
            <w:shd w:val="clear" w:color="auto" w:fill="auto"/>
          </w:tcPr>
          <w:p w:rsidR="002E3AED" w:rsidRPr="002E3AED" w:rsidRDefault="002E3AED" w:rsidP="002D19E3">
            <w:pPr>
              <w:spacing w:after="0" w:line="240" w:lineRule="auto"/>
              <w:rPr>
                <w:rFonts w:ascii="Calibri" w:eastAsia="Times New Roman" w:hAnsi="Calibri" w:cs="Times New Roman"/>
                <w:color w:val="000000"/>
                <w:lang w:eastAsia="en-AU"/>
              </w:rPr>
            </w:pPr>
            <w:r w:rsidRPr="002E3AED">
              <w:rPr>
                <w:rFonts w:ascii="Calibri" w:eastAsia="Times New Roman" w:hAnsi="Calibri" w:cs="Times New Roman"/>
                <w:color w:val="000000"/>
                <w:lang w:eastAsia="en-AU"/>
              </w:rPr>
              <w:t xml:space="preserve">The Efficiency of the model is the total energy consumption divided by total display area. This is shown as the kilowatt hours used per 24 hours, per square metre of the model. </w:t>
            </w:r>
          </w:p>
        </w:tc>
      </w:tr>
      <w:tr w:rsidR="002E3AED" w:rsidRPr="005C116F" w:rsidTr="002E3AED">
        <w:trPr>
          <w:trHeight w:val="340"/>
        </w:trPr>
        <w:tc>
          <w:tcPr>
            <w:tcW w:w="0" w:type="auto"/>
            <w:shd w:val="clear" w:color="auto" w:fill="FFFFFF" w:themeFill="background1"/>
            <w:noWrap/>
          </w:tcPr>
          <w:p w:rsidR="002E3AED" w:rsidRPr="00935AAE" w:rsidRDefault="002E3AED" w:rsidP="002D19E3">
            <w:pPr>
              <w:spacing w:after="0" w:line="240" w:lineRule="auto"/>
              <w:rPr>
                <w:rFonts w:ascii="Calibri" w:eastAsia="Times New Roman" w:hAnsi="Calibri" w:cs="Times New Roman"/>
                <w:color w:val="000000"/>
                <w:highlight w:val="yellow"/>
                <w:lang w:eastAsia="en-AU"/>
              </w:rPr>
            </w:pPr>
          </w:p>
        </w:tc>
        <w:tc>
          <w:tcPr>
            <w:tcW w:w="0" w:type="auto"/>
            <w:shd w:val="clear" w:color="auto" w:fill="auto"/>
          </w:tcPr>
          <w:p w:rsidR="002E3AED" w:rsidRPr="002E3AED" w:rsidRDefault="002E3AED" w:rsidP="002D19E3">
            <w:pPr>
              <w:spacing w:after="0" w:line="240" w:lineRule="auto"/>
              <w:rPr>
                <w:rFonts w:ascii="Calibri" w:eastAsia="Times New Roman" w:hAnsi="Calibri" w:cs="Times New Roman"/>
                <w:color w:val="000000"/>
                <w:lang w:eastAsia="en-AU"/>
              </w:rPr>
            </w:pPr>
            <w:r w:rsidRPr="002E3AED">
              <w:rPr>
                <w:rFonts w:ascii="Calibri" w:eastAsia="Times New Roman" w:hAnsi="Calibri" w:cs="Times New Roman"/>
                <w:color w:val="000000"/>
                <w:lang w:eastAsia="en-AU"/>
              </w:rPr>
              <w:t>Regulator</w:t>
            </w:r>
          </w:p>
        </w:tc>
        <w:tc>
          <w:tcPr>
            <w:tcW w:w="0" w:type="auto"/>
            <w:shd w:val="clear" w:color="auto" w:fill="auto"/>
          </w:tcPr>
          <w:p w:rsidR="002E3AED" w:rsidRPr="002E3AED" w:rsidRDefault="002E3AED" w:rsidP="002E3AED">
            <w:pPr>
              <w:spacing w:after="0" w:line="240" w:lineRule="auto"/>
              <w:rPr>
                <w:rFonts w:ascii="Calibri" w:eastAsia="Times New Roman" w:hAnsi="Calibri" w:cs="Times New Roman"/>
                <w:color w:val="000000"/>
                <w:lang w:eastAsia="en-AU"/>
              </w:rPr>
            </w:pPr>
            <w:r w:rsidRPr="002E3AED">
              <w:rPr>
                <w:rFonts w:ascii="Calibri" w:eastAsia="Times New Roman" w:hAnsi="Calibri" w:cs="Times New Roman"/>
                <w:color w:val="000000"/>
                <w:lang w:eastAsia="en-AU"/>
              </w:rPr>
              <w:t xml:space="preserve">This shows which regulator approved the registration. </w:t>
            </w:r>
            <w:r>
              <w:rPr>
                <w:rFonts w:ascii="Calibri" w:eastAsia="Times New Roman" w:hAnsi="Calibri" w:cs="Times New Roman"/>
                <w:color w:val="000000"/>
                <w:lang w:eastAsia="en-AU"/>
              </w:rPr>
              <w:t>M</w:t>
            </w:r>
            <w:r w:rsidRPr="002E3AED">
              <w:rPr>
                <w:rFonts w:ascii="Calibri" w:eastAsia="Times New Roman" w:hAnsi="Calibri" w:cs="Times New Roman"/>
                <w:color w:val="000000"/>
                <w:lang w:eastAsia="en-AU"/>
              </w:rPr>
              <w:t xml:space="preserve">ore information is </w:t>
            </w:r>
            <w:hyperlink r:id="rId9" w:tooltip="Registration information" w:history="1">
              <w:r w:rsidRPr="002E3AED">
                <w:rPr>
                  <w:rStyle w:val="Hyperlink"/>
                  <w:rFonts w:ascii="Calibri" w:eastAsia="Times New Roman" w:hAnsi="Calibri" w:cs="Times New Roman"/>
                  <w:lang w:eastAsia="en-AU"/>
                </w:rPr>
                <w:t>on our website</w:t>
              </w:r>
            </w:hyperlink>
            <w:r w:rsidRPr="002E3AED">
              <w:rPr>
                <w:rFonts w:ascii="Calibri" w:eastAsia="Times New Roman" w:hAnsi="Calibri" w:cs="Times New Roman"/>
                <w:color w:val="000000"/>
                <w:lang w:eastAsia="en-AU"/>
              </w:rPr>
              <w:t>.</w:t>
            </w:r>
          </w:p>
        </w:tc>
      </w:tr>
      <w:tr w:rsidR="001A4F9B" w:rsidRPr="005C116F" w:rsidTr="002E3AED">
        <w:trPr>
          <w:trHeight w:val="340"/>
        </w:trPr>
        <w:tc>
          <w:tcPr>
            <w:tcW w:w="0" w:type="auto"/>
            <w:shd w:val="clear" w:color="auto" w:fill="FFFFFF" w:themeFill="background1"/>
            <w:noWrap/>
          </w:tcPr>
          <w:p w:rsidR="001A4F9B" w:rsidRPr="00935AAE" w:rsidRDefault="001A4F9B" w:rsidP="002D19E3">
            <w:pPr>
              <w:spacing w:after="0" w:line="240" w:lineRule="auto"/>
              <w:rPr>
                <w:rFonts w:ascii="Calibri" w:eastAsia="Times New Roman" w:hAnsi="Calibri" w:cs="Times New Roman"/>
                <w:color w:val="000000"/>
                <w:highlight w:val="yellow"/>
                <w:lang w:eastAsia="en-AU"/>
              </w:rPr>
            </w:pPr>
          </w:p>
        </w:tc>
        <w:tc>
          <w:tcPr>
            <w:tcW w:w="0" w:type="auto"/>
            <w:shd w:val="clear" w:color="auto" w:fill="auto"/>
          </w:tcPr>
          <w:p w:rsidR="001A4F9B" w:rsidRPr="002E3AED" w:rsidRDefault="001A4F9B" w:rsidP="002D19E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Registration Number</w:t>
            </w:r>
          </w:p>
        </w:tc>
        <w:tc>
          <w:tcPr>
            <w:tcW w:w="0" w:type="auto"/>
            <w:shd w:val="clear" w:color="auto" w:fill="auto"/>
          </w:tcPr>
          <w:p w:rsidR="001A4F9B" w:rsidRPr="002E3AED" w:rsidRDefault="001A4F9B" w:rsidP="002E3AED">
            <w:pPr>
              <w:spacing w:after="0" w:line="240" w:lineRule="auto"/>
              <w:rPr>
                <w:rFonts w:ascii="Calibri" w:eastAsia="Times New Roman" w:hAnsi="Calibri" w:cs="Times New Roman"/>
                <w:color w:val="000000"/>
                <w:lang w:eastAsia="en-AU"/>
              </w:rPr>
            </w:pPr>
            <w:r w:rsidRPr="00006D93">
              <w:rPr>
                <w:rFonts w:ascii="Calibri" w:eastAsia="Times New Roman" w:hAnsi="Calibri" w:cs="Times New Roman"/>
                <w:color w:val="000000"/>
                <w:lang w:eastAsia="en-AU"/>
              </w:rPr>
              <w:t>This is the unique registration number for the product and is taken from the GEMS product database</w:t>
            </w:r>
            <w:r>
              <w:rPr>
                <w:rFonts w:ascii="Calibri" w:eastAsia="Times New Roman" w:hAnsi="Calibri" w:cs="Times New Roman"/>
                <w:color w:val="000000"/>
                <w:lang w:eastAsia="en-AU"/>
              </w:rPr>
              <w:t>.</w:t>
            </w:r>
          </w:p>
        </w:tc>
      </w:tr>
    </w:tbl>
    <w:p w:rsidR="002E3AED" w:rsidRPr="005C116F" w:rsidRDefault="002E3AED" w:rsidP="002E3AED"/>
    <w:p w:rsidR="0018243F" w:rsidRPr="00CA7A02" w:rsidRDefault="0018243F" w:rsidP="00CA7A02"/>
    <w:sectPr w:rsidR="0018243F" w:rsidRPr="00CA7A02" w:rsidSect="00E94E9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58" w:rsidRDefault="007C5258" w:rsidP="007C5258">
      <w:pPr>
        <w:spacing w:after="0" w:line="240" w:lineRule="auto"/>
      </w:pPr>
      <w:r>
        <w:separator/>
      </w:r>
    </w:p>
  </w:endnote>
  <w:endnote w:type="continuationSeparator" w:id="0">
    <w:p w:rsidR="007C5258" w:rsidRDefault="007C5258" w:rsidP="007C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6F" w:rsidRPr="00505CEF" w:rsidRDefault="007C5258" w:rsidP="005C116F">
    <w:pPr>
      <w:pStyle w:val="Footer"/>
      <w:jc w:val="right"/>
      <w:rPr>
        <w:i/>
      </w:rPr>
    </w:pPr>
    <w:r w:rsidRPr="00EF26D0">
      <w:rPr>
        <w:b/>
        <w:i/>
      </w:rPr>
      <w:t>Updated</w:t>
    </w:r>
    <w:r>
      <w:rPr>
        <w:i/>
      </w:rPr>
      <w:t>:</w:t>
    </w:r>
    <w:r w:rsidRPr="00EF26D0">
      <w:rPr>
        <w:i/>
      </w:rPr>
      <w:t xml:space="preserve"> </w:t>
    </w:r>
    <w:r>
      <w:rPr>
        <w:i/>
      </w:rPr>
      <w:t>November</w:t>
    </w:r>
    <w:r w:rsidRPr="00EF26D0">
      <w:rPr>
        <w:i/>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58" w:rsidRDefault="007C5258" w:rsidP="007C5258">
      <w:pPr>
        <w:spacing w:after="0" w:line="240" w:lineRule="auto"/>
      </w:pPr>
      <w:r>
        <w:separator/>
      </w:r>
    </w:p>
  </w:footnote>
  <w:footnote w:type="continuationSeparator" w:id="0">
    <w:p w:rsidR="007C5258" w:rsidRDefault="007C5258" w:rsidP="007C5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ED"/>
    <w:rsid w:val="0018243F"/>
    <w:rsid w:val="001A4F9B"/>
    <w:rsid w:val="002E3AED"/>
    <w:rsid w:val="004B566E"/>
    <w:rsid w:val="0050607E"/>
    <w:rsid w:val="0079419A"/>
    <w:rsid w:val="007C5258"/>
    <w:rsid w:val="00AA6692"/>
    <w:rsid w:val="00CA7A02"/>
    <w:rsid w:val="00D41027"/>
    <w:rsid w:val="00E94E9C"/>
    <w:rsid w:val="00FB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ED"/>
  </w:style>
  <w:style w:type="paragraph" w:styleId="Heading1">
    <w:name w:val="heading 1"/>
    <w:basedOn w:val="Normal"/>
    <w:next w:val="Normal"/>
    <w:link w:val="Heading1Char"/>
    <w:uiPriority w:val="9"/>
    <w:qFormat/>
    <w:rsid w:val="002E3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2E3AE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E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AED"/>
  </w:style>
  <w:style w:type="character" w:styleId="Hyperlink">
    <w:name w:val="Hyperlink"/>
    <w:basedOn w:val="DefaultParagraphFont"/>
    <w:uiPriority w:val="99"/>
    <w:unhideWhenUsed/>
    <w:rsid w:val="002E3AED"/>
    <w:rPr>
      <w:color w:val="0000FF" w:themeColor="hyperlink"/>
      <w:u w:val="single"/>
    </w:rPr>
  </w:style>
  <w:style w:type="character" w:customStyle="1" w:styleId="legtitle1">
    <w:name w:val="legtitle1"/>
    <w:basedOn w:val="DefaultParagraphFont"/>
    <w:rsid w:val="007C5258"/>
    <w:rPr>
      <w:rFonts w:ascii="Helvetica Neue" w:hAnsi="Helvetica Neue" w:hint="default"/>
      <w:b/>
      <w:bCs/>
      <w:color w:val="10418E"/>
      <w:sz w:val="40"/>
      <w:szCs w:val="40"/>
    </w:rPr>
  </w:style>
  <w:style w:type="paragraph" w:styleId="Header">
    <w:name w:val="header"/>
    <w:basedOn w:val="Normal"/>
    <w:link w:val="HeaderChar"/>
    <w:uiPriority w:val="99"/>
    <w:unhideWhenUsed/>
    <w:rsid w:val="007C5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258"/>
  </w:style>
  <w:style w:type="character" w:styleId="FollowedHyperlink">
    <w:name w:val="FollowedHyperlink"/>
    <w:basedOn w:val="DefaultParagraphFont"/>
    <w:uiPriority w:val="99"/>
    <w:semiHidden/>
    <w:unhideWhenUsed/>
    <w:rsid w:val="007C52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ED"/>
  </w:style>
  <w:style w:type="paragraph" w:styleId="Heading1">
    <w:name w:val="heading 1"/>
    <w:basedOn w:val="Normal"/>
    <w:next w:val="Normal"/>
    <w:link w:val="Heading1Char"/>
    <w:uiPriority w:val="9"/>
    <w:qFormat/>
    <w:rsid w:val="002E3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2E3AE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E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AED"/>
  </w:style>
  <w:style w:type="character" w:styleId="Hyperlink">
    <w:name w:val="Hyperlink"/>
    <w:basedOn w:val="DefaultParagraphFont"/>
    <w:uiPriority w:val="99"/>
    <w:unhideWhenUsed/>
    <w:rsid w:val="002E3AED"/>
    <w:rPr>
      <w:color w:val="0000FF" w:themeColor="hyperlink"/>
      <w:u w:val="single"/>
    </w:rPr>
  </w:style>
  <w:style w:type="character" w:customStyle="1" w:styleId="legtitle1">
    <w:name w:val="legtitle1"/>
    <w:basedOn w:val="DefaultParagraphFont"/>
    <w:rsid w:val="007C5258"/>
    <w:rPr>
      <w:rFonts w:ascii="Helvetica Neue" w:hAnsi="Helvetica Neue" w:hint="default"/>
      <w:b/>
      <w:bCs/>
      <w:color w:val="10418E"/>
      <w:sz w:val="40"/>
      <w:szCs w:val="40"/>
    </w:rPr>
  </w:style>
  <w:style w:type="paragraph" w:styleId="Header">
    <w:name w:val="header"/>
    <w:basedOn w:val="Normal"/>
    <w:link w:val="HeaderChar"/>
    <w:uiPriority w:val="99"/>
    <w:unhideWhenUsed/>
    <w:rsid w:val="007C5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258"/>
  </w:style>
  <w:style w:type="character" w:styleId="FollowedHyperlink">
    <w:name w:val="FollowedHyperlink"/>
    <w:basedOn w:val="DefaultParagraphFont"/>
    <w:uiPriority w:val="99"/>
    <w:semiHidden/>
    <w:unhideWhenUsed/>
    <w:rsid w:val="007C5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law.gov.au/Details/F2012L02131" TargetMode="External"/><Relationship Id="rId3" Type="http://schemas.openxmlformats.org/officeDocument/2006/relationships/settings" Target="settings.xml"/><Relationship Id="rId7" Type="http://schemas.openxmlformats.org/officeDocument/2006/relationships/hyperlink" Target="http://reg.energyrating.gov.au/comparator/product_types/37/sear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ergyrating.gov.au/supplier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Kellee</dc:creator>
  <cp:lastModifiedBy>Roberts, Kellee</cp:lastModifiedBy>
  <cp:revision>1</cp:revision>
  <cp:lastPrinted>2014-09-15T06:30:00Z</cp:lastPrinted>
  <dcterms:created xsi:type="dcterms:W3CDTF">2015-11-08T23:57:00Z</dcterms:created>
  <dcterms:modified xsi:type="dcterms:W3CDTF">2015-11-09T00:23:00Z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